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2F" w:rsidRPr="00B7756C" w:rsidRDefault="00A2622F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A2622F" w:rsidRPr="00B7756C" w:rsidRDefault="00A2622F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A2622F" w:rsidRPr="00B7756C" w:rsidRDefault="00A2622F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A2622F" w:rsidRPr="00DC6EF7" w:rsidRDefault="00A2622F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2F" w:rsidRPr="001E04A6" w:rsidRDefault="00A2622F" w:rsidP="00C72030">
      <w:pPr>
        <w:rPr>
          <w:rFonts w:ascii="Times New Roman" w:hAnsi="Times New Roman" w:cs="Times New Roman"/>
          <w:sz w:val="32"/>
          <w:szCs w:val="32"/>
        </w:rPr>
      </w:pPr>
    </w:p>
    <w:p w:rsidR="00A2622F" w:rsidRPr="001E04A6" w:rsidRDefault="00A2622F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A2622F" w:rsidRDefault="00A2622F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A2622F" w:rsidRPr="001E04A6" w:rsidRDefault="00A2622F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ОУД.15 Экология Донского края</w:t>
      </w:r>
    </w:p>
    <w:p w:rsidR="00A2622F" w:rsidRDefault="00A2622F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2622F" w:rsidRPr="005840E8" w:rsidRDefault="00A2622F" w:rsidP="00BC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A2622F" w:rsidRDefault="00A2622F" w:rsidP="00BC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13.01.10 Электромонтёр по ремонту и обслуживанию электрооборудования (по отраслям)</w:t>
      </w:r>
    </w:p>
    <w:p w:rsidR="00A2622F" w:rsidRPr="005840E8" w:rsidRDefault="00A2622F" w:rsidP="00BC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DC6EF7" w:rsidRDefault="00A2622F" w:rsidP="00BC4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Pr="00DC6EF7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Pr="00DC6EF7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045" w:rsidRDefault="003B2045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045" w:rsidRDefault="003B2045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22F" w:rsidRPr="00EA4739" w:rsidRDefault="00A2622F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2622F" w:rsidRPr="00EA4739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A2622F" w:rsidRDefault="00A2622F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A2622F" w:rsidRPr="00DC6EF7" w:rsidRDefault="00A2622F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22F" w:rsidRDefault="00A2622F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22F" w:rsidRPr="0094270A" w:rsidRDefault="00A2622F" w:rsidP="0094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204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;mso-position-horizontal-relative:text;mso-position-vertical-relative:text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 Э</w:t>
      </w:r>
      <w:r w:rsidRPr="0094270A">
        <w:rPr>
          <w:rFonts w:ascii="Times New Roman" w:hAnsi="Times New Roman" w:cs="Times New Roman"/>
          <w:sz w:val="28"/>
          <w:szCs w:val="28"/>
        </w:rPr>
        <w:t xml:space="preserve">кология Донского края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образования (приказ Минобрнауки РФ от 12.05.2012 № 413 с изменениями от 29.12.2014 № 1645, 31.12.2015 № 1578, 29.06.2017г.  № 613) и Федерального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профессии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13.01.10 Электромонтёр по ремонту и обслуживанию электрооборудования (по отраслям).</w:t>
      </w:r>
    </w:p>
    <w:p w:rsidR="00A2622F" w:rsidRPr="0094270A" w:rsidRDefault="00A2622F" w:rsidP="00942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ОУД.15</w:t>
      </w:r>
      <w:r w:rsidRPr="0094270A">
        <w:rPr>
          <w:rFonts w:ascii="Times New Roman" w:hAnsi="Times New Roman" w:cs="Times New Roman"/>
          <w:sz w:val="28"/>
          <w:szCs w:val="28"/>
        </w:rPr>
        <w:t xml:space="preserve"> Экология Донского края разработана на основании примерной программы общеобра</w:t>
      </w:r>
      <w:r>
        <w:rPr>
          <w:rFonts w:ascii="Times New Roman" w:hAnsi="Times New Roman" w:cs="Times New Roman"/>
          <w:sz w:val="28"/>
          <w:szCs w:val="28"/>
        </w:rPr>
        <w:t>зовательной учебной дисциплины ОУД.15 Экология Донского края</w:t>
      </w:r>
      <w:r w:rsidRPr="0094270A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образования (протокол № 3 от 21 июля 2015 года). Регистрационный номер рецензии № 387 от 23 июля 2015 г.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2F" w:rsidRPr="007D6C51" w:rsidRDefault="00A2622F" w:rsidP="0094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22F" w:rsidRPr="00B02D47" w:rsidRDefault="00A2622F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A2622F" w:rsidRPr="00B02D47" w:rsidRDefault="00A2622F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A2622F" w:rsidRPr="00B02D47" w:rsidRDefault="00A2622F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C72030" w:rsidRDefault="00A2622F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. - преподаватель обществознания ГБПОУ РО ПУ № 5 г. Ростов – на - Дону</w:t>
      </w:r>
      <w:r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2F" w:rsidRDefault="00A2622F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2622F" w:rsidRPr="00787B57" w:rsidRDefault="00A2622F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края»….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2622F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«Экология Донского края»……………………………</w:t>
      </w:r>
    </w:p>
    <w:p w:rsidR="00A2622F" w:rsidRPr="00F23DDD" w:rsidRDefault="00A2622F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</w:t>
      </w:r>
    </w:p>
    <w:p w:rsidR="00A2622F" w:rsidRPr="000B4EE0" w:rsidRDefault="00A2622F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9427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2622F" w:rsidRDefault="00A2622F" w:rsidP="009427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27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Экология Донского края </w:t>
      </w:r>
      <w:r w:rsidRPr="0094270A">
        <w:rPr>
          <w:rFonts w:ascii="Times New Roman" w:hAnsi="Times New Roman" w:cs="Times New Roman"/>
          <w:sz w:val="28"/>
          <w:szCs w:val="28"/>
        </w:rPr>
        <w:t>разработана на основе требований ФГОС среднего общего образования, предъявляемых  к структуре, содержанию и результатам освоения Экология Донского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стандартов,</w:t>
      </w:r>
      <w:r w:rsidRPr="0094270A">
        <w:rPr>
          <w:sz w:val="24"/>
          <w:szCs w:val="24"/>
        </w:rPr>
        <w:t xml:space="preserve"> </w:t>
      </w:r>
      <w:r w:rsidRPr="0094270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образования, одобренной решением федерального учебно-методического  объединения по общему образованию (протокол от 28 июня 2016 г. № 2/16-з)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270A">
        <w:rPr>
          <w:rFonts w:ascii="Times New Roman" w:hAnsi="Times New Roman" w:cs="Times New Roman"/>
          <w:sz w:val="28"/>
          <w:szCs w:val="28"/>
        </w:rPr>
        <w:t xml:space="preserve">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2622F" w:rsidRDefault="00A2622F" w:rsidP="0094270A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Pr="0094270A">
        <w:rPr>
          <w:rFonts w:ascii="Times New Roman" w:hAnsi="Times New Roman" w:cs="Times New Roman"/>
          <w:sz w:val="28"/>
          <w:szCs w:val="28"/>
        </w:rPr>
        <w:t xml:space="preserve">Экология Донского края направлено на достижение следующих </w:t>
      </w:r>
      <w:r w:rsidRPr="0094270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получение      знания   об   экологических   системах   и особенностях их изменений в условиях нарастающей антропогенной нагрузки; 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владение умениями логически мыслить;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проведение наблюдений за природными и искусственными экосистемами с целью их описания и выявления естественных и антропогенных изменений;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развитие познавательного интереса в процессе изучения экологии, путей развития природоохранной деятельности, в ходе работы с различными источниками информации;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воспитание убежденности в необходимости бережного отношения к природным ресурсам и окружающей среде, собственному здоровью;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деятельности;</w:t>
      </w:r>
    </w:p>
    <w:p w:rsidR="00A2622F" w:rsidRPr="0037148A" w:rsidRDefault="00A2622F" w:rsidP="0037148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соблюдение правил поведения в природе.</w:t>
      </w:r>
    </w:p>
    <w:p w:rsidR="00A2622F" w:rsidRPr="0094270A" w:rsidRDefault="00A2622F" w:rsidP="0037148A">
      <w:pPr>
        <w:spacing w:after="8"/>
        <w:ind w:firstLine="360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Достижение поставленных целей при реализации программы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предусматривает решение следующих </w:t>
      </w:r>
      <w:r w:rsidRPr="0094270A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задач:</w:t>
      </w: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A2622F" w:rsidRPr="0094270A" w:rsidRDefault="00A2622F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рациональное природопользование;</w:t>
      </w:r>
    </w:p>
    <w:p w:rsidR="00A2622F" w:rsidRPr="0094270A" w:rsidRDefault="00A2622F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охрана окр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ужающей среды;</w:t>
      </w:r>
    </w:p>
    <w:p w:rsidR="00A2622F" w:rsidRDefault="00A2622F" w:rsidP="0037148A">
      <w:pPr>
        <w:numPr>
          <w:ilvl w:val="0"/>
          <w:numId w:val="24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здоровьесберегающей</w:t>
      </w:r>
      <w:proofErr w:type="spellEnd"/>
      <w:r w:rsidRPr="0094270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среды обитания человека.</w:t>
      </w:r>
    </w:p>
    <w:p w:rsidR="00A2622F" w:rsidRDefault="00A2622F" w:rsidP="00BC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ab/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разработана для реализации образовательной программы среднего общего 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образования в пределах освоения ОПОП СПО на базе основного общего образования, с учетом специфики программы   подготовки   квалифицированных   рабочих и служащих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 по профессии</w:t>
      </w:r>
      <w:r w:rsidRPr="0037148A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</w:t>
      </w:r>
      <w:r w:rsidRPr="0037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13.01.10 Электромонтёр по ремонту и обслуживанию электрооборудования (по отраслям).</w:t>
      </w:r>
    </w:p>
    <w:p w:rsidR="00A2622F" w:rsidRDefault="00A2622F" w:rsidP="00BC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Default="00A2622F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A2622F" w:rsidRDefault="00A2622F" w:rsidP="003A76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A2622F" w:rsidRDefault="00A2622F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является научной дисциплиной, изучающей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все аспекты взаимоотношений живых организмов и среды, в которой они обитают. Объектами изучения являются живые организмы, в частности человек, а также системы «общество» и «природа»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факторы, влияющие на организмы.</w:t>
      </w:r>
    </w:p>
    <w:p w:rsidR="00A2622F" w:rsidRDefault="00A2622F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Учебная дисциплина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ОУД.15 Экология Донского края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на основе законов взаимодействия человеческого общества и природы изучает изменения видового состава живой природы, взаимоотношения между особями разных видов, предлагает пути восстановления нарушенного природного баланса.  Изучая Красную книгу России, </w:t>
      </w: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обучающиеся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получают реальную картину видового состава животного и растительного мира.</w:t>
      </w:r>
    </w:p>
    <w:p w:rsidR="00A2622F" w:rsidRDefault="00A2622F" w:rsidP="003A76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Важную часть программы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ОУД.15 Экология Донского края занимает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загрязнение окружающей среды, изучение которой позволяет понять причины и последствия кризисов, потребность в ресурсах, использование и загрязнение природы человеком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, возможные пути решения экологических проблем, в том числе Донского региона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A2622F" w:rsidRDefault="00A2622F" w:rsidP="003A761E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как научная дисциплина изучает все аспекты взаимодействия человека с природой, ее использование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 охрану, позволяющих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понять положительную роль организаций и государства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природоохранной деятельности.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В профессиональной образовательной организации ГБПОУ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 «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Профессиональное училище № 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»,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</w:t>
      </w:r>
      <w:proofErr w:type="gramEnd"/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Вместе с тем изучение экологии Донского края имеет свои особенности в зависимости от профиля профессионального образования, специфики осваиваемых профессий СПО.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На изучение учебной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дисциплины ОУД.15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  предусмотрено 72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часа. Из них аудиторная (обязательная) учебная нагрузка обучающихся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- 62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часа, в т. ч. на практические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занятия приходится 10 часов.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 отборе содержания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 использован      культурно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-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сообразный     подход, в    соответствии    с   которым обучающиеся      должны     усвоить     знания     и   умения, необходимые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     целом     учебная     дисциплина ОУД.1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Экология Донского края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позволяет сформировать у обучающихся не только целостную картину мира, но   и пробуждает   у   них   эмоционально-ценностное отношение к изучаемому   материалу, готовность    к    выбору    действий     определенной направленности, умение критически оценивать свои и чужие действия и поступки.</w:t>
      </w:r>
    </w:p>
    <w:p w:rsidR="00A2622F" w:rsidRPr="00F2558B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Изучение общеобразовательной учебной дисциплины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ОУД.15 </w:t>
      </w:r>
      <w:r w:rsidRPr="003A761E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Экология Донского края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 </w:t>
      </w:r>
    </w:p>
    <w:p w:rsidR="00A2622F" w:rsidRPr="000B4EE0" w:rsidRDefault="00A2622F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0B4EE0" w:rsidRDefault="00A2622F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A2622F" w:rsidRDefault="00A2622F" w:rsidP="00F25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A2622F" w:rsidRPr="00F2558B" w:rsidRDefault="00A2622F" w:rsidP="00F25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A2622F" w:rsidRPr="00920284" w:rsidRDefault="00A2622F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622F" w:rsidRDefault="00A2622F" w:rsidP="00F25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lastRenderedPageBreak/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2622F" w:rsidRPr="00F2558B" w:rsidRDefault="00A2622F" w:rsidP="00F2558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558B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22F" w:rsidRPr="00F2558B" w:rsidRDefault="00A2622F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овладение    умениями    и   навыками    различных видов познавательной деятельности для изучения разных сторон окружающей среды;</w:t>
      </w:r>
    </w:p>
    <w:p w:rsidR="00A2622F" w:rsidRPr="00F2558B" w:rsidRDefault="00A2622F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2622F" w:rsidRPr="00F2558B" w:rsidRDefault="00A2622F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A2622F" w:rsidRPr="00F2558B" w:rsidRDefault="00A2622F" w:rsidP="00F2558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умение использовать различные источники для получения сведений экологической     направленности     и   оценивать   ее   достоверность   для</w:t>
      </w:r>
      <w:r w:rsidRPr="00F2558B">
        <w:rPr>
          <w:rFonts w:ascii="Times New Roman" w:hAnsi="Times New Roman" w:cs="Times New Roman"/>
          <w:sz w:val="28"/>
          <w:szCs w:val="28"/>
        </w:rPr>
        <w:t xml:space="preserve"> </w:t>
      </w: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достижения поставленных целей и задач;</w:t>
      </w:r>
    </w:p>
    <w:p w:rsidR="00A2622F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8B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22F" w:rsidRPr="00F2558B" w:rsidRDefault="00A2622F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представления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A2622F" w:rsidRPr="00F2558B" w:rsidRDefault="00A2622F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sz w:val="28"/>
          <w:szCs w:val="28"/>
        </w:rPr>
        <w:t>развивать способности к выполнению проектов экологически    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A2622F" w:rsidRPr="00F2558B" w:rsidRDefault="00A2622F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A2622F" w:rsidRPr="00F2558B" w:rsidRDefault="00A2622F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сформировать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A2622F" w:rsidRPr="00F2558B" w:rsidRDefault="00A2622F" w:rsidP="00F2558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8B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развивать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2622F" w:rsidRPr="00F2558B" w:rsidRDefault="00A2622F" w:rsidP="00F25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2622F" w:rsidRPr="00F2558B" w:rsidSect="00AF7EF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423"/>
        <w:gridCol w:w="9164"/>
        <w:gridCol w:w="1000"/>
        <w:gridCol w:w="1396"/>
      </w:tblGrid>
      <w:tr w:rsidR="00A2622F" w:rsidRPr="00A607B0">
        <w:trPr>
          <w:trHeight w:val="28"/>
        </w:trPr>
        <w:tc>
          <w:tcPr>
            <w:tcW w:w="1091" w:type="pct"/>
            <w:gridSpan w:val="2"/>
            <w:tcBorders>
              <w:top w:val="nil"/>
              <w:left w:val="nil"/>
              <w:right w:val="nil"/>
            </w:tcBorders>
          </w:tcPr>
          <w:p w:rsidR="00A2622F" w:rsidRPr="002352C9" w:rsidRDefault="00A2622F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909" w:type="pct"/>
            <w:gridSpan w:val="3"/>
            <w:tcBorders>
              <w:top w:val="nil"/>
              <w:left w:val="nil"/>
              <w:right w:val="nil"/>
            </w:tcBorders>
          </w:tcPr>
          <w:p w:rsidR="00A2622F" w:rsidRDefault="00A2622F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2622F" w:rsidRPr="002352C9" w:rsidRDefault="00A2622F" w:rsidP="00AE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</w:t>
            </w:r>
            <w:r w:rsidRPr="002352C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СОДЕРЖАНИЕ УЧЕБНОЙ ДИСЦИПЛИНЫ</w:t>
            </w:r>
          </w:p>
        </w:tc>
      </w:tr>
      <w:tr w:rsidR="00A2622F" w:rsidRPr="00A607B0">
        <w:trPr>
          <w:trHeight w:val="28"/>
        </w:trPr>
        <w:tc>
          <w:tcPr>
            <w:tcW w:w="948" w:type="pct"/>
          </w:tcPr>
          <w:p w:rsidR="00A2622F" w:rsidRPr="002352C9" w:rsidRDefault="00A2622F" w:rsidP="00643220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A2622F" w:rsidRPr="002352C9" w:rsidRDefault="00A2622F" w:rsidP="0064322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43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A2622F" w:rsidRPr="002352C9" w:rsidRDefault="00A2622F" w:rsidP="0064322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A2622F" w:rsidRPr="00A607B0">
        <w:trPr>
          <w:trHeight w:val="11"/>
        </w:trPr>
        <w:tc>
          <w:tcPr>
            <w:tcW w:w="948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22F" w:rsidRPr="00643220">
        <w:trPr>
          <w:trHeight w:val="22"/>
        </w:trPr>
        <w:tc>
          <w:tcPr>
            <w:tcW w:w="948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Общая характеристика экологии как раздела общей биологии.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14"/>
        </w:trPr>
        <w:tc>
          <w:tcPr>
            <w:tcW w:w="4190" w:type="pct"/>
            <w:gridSpan w:val="3"/>
          </w:tcPr>
          <w:p w:rsidR="00A2622F" w:rsidRPr="002352C9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Раздел №1.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7"/>
        </w:trPr>
        <w:tc>
          <w:tcPr>
            <w:tcW w:w="948" w:type="pct"/>
            <w:vMerge w:val="restar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1.1. Среда обитания человека</w:t>
            </w:r>
          </w:p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Понятие среды обитания. Основные среды обитания.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Общие закономерности действия факторов среды на организм.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Популяция. Экосистема. Биосфера.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 w:val="restar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1.2. Факторы среды</w:t>
            </w:r>
          </w:p>
        </w:tc>
        <w:tc>
          <w:tcPr>
            <w:tcW w:w="3242" w:type="pct"/>
            <w:gridSpan w:val="2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Среда, окружающая человека, ее состояние. 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об абиотических и биотических факторах.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Влияние антропогенного фактора на окружающую среду.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 w:val="restart"/>
          </w:tcPr>
          <w:p w:rsidR="00A2622F" w:rsidRPr="00643220" w:rsidRDefault="00A2622F" w:rsidP="00F72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Тема 1.3 Экологические ниши</w:t>
            </w:r>
          </w:p>
        </w:tc>
        <w:tc>
          <w:tcPr>
            <w:tcW w:w="3242" w:type="pct"/>
            <w:gridSpan w:val="2"/>
          </w:tcPr>
          <w:p w:rsidR="00A2622F" w:rsidRPr="00643220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Понятие экологических ниш.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Принципы вытеснения и заполнения экологической ниши. 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7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643220" w:rsidRDefault="00A2622F" w:rsidP="0064322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3220">
              <w:rPr>
                <w:color w:val="181717"/>
                <w:sz w:val="28"/>
                <w:szCs w:val="28"/>
              </w:rPr>
              <w:t>Экологическая ниша человека.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14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14"/>
        </w:trPr>
        <w:tc>
          <w:tcPr>
            <w:tcW w:w="948" w:type="pct"/>
            <w:vMerge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643220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643220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№1. Среда обитания человека. </w:t>
            </w:r>
          </w:p>
        </w:tc>
        <w:tc>
          <w:tcPr>
            <w:tcW w:w="338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643220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14"/>
        </w:trPr>
        <w:tc>
          <w:tcPr>
            <w:tcW w:w="948" w:type="pct"/>
            <w:vMerge/>
          </w:tcPr>
          <w:p w:rsidR="00A2622F" w:rsidRPr="002352C9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2352C9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14"/>
        </w:trPr>
        <w:tc>
          <w:tcPr>
            <w:tcW w:w="948" w:type="pct"/>
            <w:vMerge/>
          </w:tcPr>
          <w:p w:rsidR="00A2622F" w:rsidRPr="002352C9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2352C9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2352C9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14"/>
        </w:trPr>
        <w:tc>
          <w:tcPr>
            <w:tcW w:w="4190" w:type="pct"/>
            <w:gridSpan w:val="3"/>
          </w:tcPr>
          <w:p w:rsidR="00A2622F" w:rsidRPr="002352C9" w:rsidRDefault="00A2622F" w:rsidP="00E6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№ 2.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E66A91">
        <w:trPr>
          <w:trHeight w:val="7"/>
        </w:trPr>
        <w:tc>
          <w:tcPr>
            <w:tcW w:w="948" w:type="pct"/>
            <w:vMerge w:val="restart"/>
          </w:tcPr>
          <w:p w:rsidR="00A2622F" w:rsidRPr="00E66A91" w:rsidRDefault="00A2622F" w:rsidP="0048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>
              <w:t xml:space="preserve"> </w:t>
            </w:r>
            <w:r w:rsidRPr="00482410">
              <w:rPr>
                <w:rFonts w:ascii="Times New Roman" w:hAnsi="Times New Roman" w:cs="Times New Roman"/>
                <w:sz w:val="28"/>
                <w:szCs w:val="28"/>
              </w:rPr>
              <w:t>Красная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 России.</w:t>
            </w:r>
          </w:p>
        </w:tc>
        <w:tc>
          <w:tcPr>
            <w:tcW w:w="3242" w:type="pct"/>
            <w:gridSpan w:val="2"/>
          </w:tcPr>
          <w:p w:rsidR="00A2622F" w:rsidRPr="00E66A91" w:rsidRDefault="00A2622F" w:rsidP="0064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E66A91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A2622F" w:rsidRPr="00E66A91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E66A91">
        <w:trPr>
          <w:trHeight w:val="21"/>
        </w:trPr>
        <w:tc>
          <w:tcPr>
            <w:tcW w:w="948" w:type="pct"/>
            <w:vMerge/>
          </w:tcPr>
          <w:p w:rsidR="00A2622F" w:rsidRPr="00E66A91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66A91" w:rsidRDefault="00A2622F" w:rsidP="00643220">
            <w:pPr>
              <w:pStyle w:val="Default"/>
              <w:rPr>
                <w:sz w:val="28"/>
                <w:szCs w:val="28"/>
              </w:rPr>
            </w:pPr>
            <w:r w:rsidRPr="00E66A91"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66A91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shd w:val="clear" w:color="auto" w:fill="F7F7F6"/>
              </w:rPr>
              <w:t>Назначение Красной книги. Красная и Черная книги.</w:t>
            </w:r>
          </w:p>
        </w:tc>
        <w:tc>
          <w:tcPr>
            <w:tcW w:w="338" w:type="pct"/>
          </w:tcPr>
          <w:p w:rsidR="00A2622F" w:rsidRPr="00E66A91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E66A91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E66A91">
        <w:trPr>
          <w:trHeight w:val="21"/>
        </w:trPr>
        <w:tc>
          <w:tcPr>
            <w:tcW w:w="948" w:type="pct"/>
            <w:vMerge/>
          </w:tcPr>
          <w:p w:rsidR="00A2622F" w:rsidRPr="00E66A91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66A91" w:rsidRDefault="00A2622F" w:rsidP="00643220">
            <w:pPr>
              <w:pStyle w:val="Default"/>
              <w:rPr>
                <w:sz w:val="28"/>
                <w:szCs w:val="28"/>
              </w:rPr>
            </w:pPr>
            <w:r w:rsidRPr="00E66A91"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66A91" w:rsidRDefault="00A2622F" w:rsidP="00E6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Определение</w:t>
            </w:r>
            <w:r w:rsidRPr="00E66A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6A91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состояния растительного и животного видов в природной среде по цвету страниц Красной книги.</w:t>
            </w:r>
          </w:p>
        </w:tc>
        <w:tc>
          <w:tcPr>
            <w:tcW w:w="338" w:type="pct"/>
          </w:tcPr>
          <w:p w:rsidR="00A2622F" w:rsidRPr="00E66A91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E66A91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14"/>
        </w:trPr>
        <w:tc>
          <w:tcPr>
            <w:tcW w:w="948" w:type="pct"/>
            <w:vMerge w:val="restart"/>
          </w:tcPr>
          <w:p w:rsidR="00A2622F" w:rsidRPr="002352C9" w:rsidRDefault="00A2622F" w:rsidP="00887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вид.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pct"/>
            <w:gridSpan w:val="2"/>
          </w:tcPr>
          <w:p w:rsidR="00A2622F" w:rsidRPr="002352C9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14"/>
        </w:trPr>
        <w:tc>
          <w:tcPr>
            <w:tcW w:w="948" w:type="pct"/>
            <w:vMerge/>
          </w:tcPr>
          <w:p w:rsidR="00A2622F" w:rsidRPr="002352C9" w:rsidRDefault="00A2622F" w:rsidP="00643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2352C9" w:rsidRDefault="00A2622F" w:rsidP="00643220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2352C9" w:rsidRDefault="00A2622F" w:rsidP="0064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биологического вида. </w:t>
            </w:r>
          </w:p>
        </w:tc>
        <w:tc>
          <w:tcPr>
            <w:tcW w:w="338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643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2352C9" w:rsidRDefault="00A2622F" w:rsidP="00AB585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2352C9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C7">
              <w:rPr>
                <w:rFonts w:ascii="Times New Roman" w:hAnsi="Times New Roman" w:cs="Times New Roman"/>
                <w:sz w:val="28"/>
                <w:szCs w:val="28"/>
              </w:rPr>
              <w:t>Экологическая характеристика животного и растительного мира.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 Взаимоотношение между особями разных видов.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особями одного вида.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Непищевые и пищевые взаимоотношения между особями разных видов.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 Заповедники и заказники.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Задачи особо охраняемых природных территорий.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2. Биологический вид.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3. Особо охраняемые природные территории.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4190" w:type="pct"/>
            <w:gridSpan w:val="3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Раздел 3.  Загрязнение окружающей среды.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855FC8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кризисы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Экологические кризисы: глобальные и локальные.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Антропогенное загрязнение природной среды.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последствия глобальных экологических проблем.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Народное хозяйство как первопричина возникновения глобальных экологических проблем.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Развитие производительных сил и добыча полезных ископаемых.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основа возникновения кризиса.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ресурсах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Классификация природных ресурсов. Природно-ресурсный потенциал России.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Ресурсные кризисы России: водные, земельные, рыбные.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природной воды. Образование и использование глубинных и ледниковых вод.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Использование почвы.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Источники и последствия радиоактивного загрязнения.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1, 2, 3.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Проблемы загрязнения окружающей среды в Ростовской области.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Водные ресурсы ростовской области.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4778CA">
        <w:trPr>
          <w:trHeight w:val="3"/>
        </w:trPr>
        <w:tc>
          <w:tcPr>
            <w:tcW w:w="4190" w:type="pct"/>
            <w:gridSpan w:val="3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EA0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 Добыча полезных ископаемых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95729B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4.1.  </w:t>
            </w:r>
            <w:r w:rsidRPr="00855FC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85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добычи и использования полезных ископаемых в Ростовской области.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Ростовской области.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Проблемы добычи полезных ископаемых.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полезных ископаемых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4.2. </w:t>
            </w:r>
            <w:r w:rsidRPr="00C47A5F">
              <w:rPr>
                <w:rFonts w:ascii="Times New Roman" w:hAnsi="Times New Roman" w:cs="Times New Roman"/>
                <w:sz w:val="28"/>
                <w:szCs w:val="28"/>
              </w:rPr>
              <w:t>Последствия человеческой деятельности для биоценозов. Кризисы будущего.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Последствия человеческой деятельности.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«экологического кризиса». Причины кризиса.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color w:val="181717"/>
                <w:sz w:val="28"/>
                <w:szCs w:val="28"/>
                <w:lang w:eastAsia="ru-RU"/>
              </w:rPr>
              <w:t>Кризисы будущего.</w:t>
            </w: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Человек и экологическое здоровье.</w:t>
            </w: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6. </w:t>
            </w:r>
            <w:r w:rsidRPr="00EA0CE7">
              <w:rPr>
                <w:rFonts w:ascii="Times New Roman" w:hAnsi="Times New Roman" w:cs="Times New Roman"/>
              </w:rPr>
              <w:t xml:space="preserve"> </w:t>
            </w: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Описание антропогенных изменений в естественных    природных ландшафтах местности.</w:t>
            </w: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4190" w:type="pct"/>
            <w:gridSpan w:val="3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Раздел 5. Человек и экологическое здоровье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 Экодом</w:t>
            </w: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Понятие экодома. Энергосбережение в жилище.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Бытовая химия и здоровье человека.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Качество воздуха в доме.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 w:val="restar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экология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мира. Наука в прошлом, сегодня и в будущем. 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Питание человека. </w:t>
            </w:r>
            <w:r w:rsidRPr="00EA0CE7">
              <w:rPr>
                <w:rFonts w:ascii="Times New Roman" w:hAnsi="Times New Roman" w:cs="Times New Roman"/>
              </w:rPr>
              <w:t xml:space="preserve"> </w:t>
            </w: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Соблюдение режима труда и отдыха.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человека.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4, 5.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7. Определение качества продуктов питания.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A607B0">
        <w:trPr>
          <w:trHeight w:val="3"/>
        </w:trPr>
        <w:tc>
          <w:tcPr>
            <w:tcW w:w="948" w:type="pct"/>
            <w:vMerge/>
          </w:tcPr>
          <w:p w:rsidR="00A2622F" w:rsidRPr="002352C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2352C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2352C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4190" w:type="pct"/>
            <w:gridSpan w:val="3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Раздел № 6. Природные особенности Донского края.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 w:val="restart"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6.1 История освоения Ростовской области.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Эколого-географическая характеристика родного края. </w:t>
            </w:r>
            <w:r w:rsidRPr="00EA0CE7">
              <w:rPr>
                <w:rFonts w:ascii="Times New Roman" w:hAnsi="Times New Roman" w:cs="Times New Roman"/>
              </w:rPr>
              <w:t xml:space="preserve"> </w:t>
            </w: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Освоение природы Ростовской области.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Становление Ростова-на-Дону как административно-хозяйственного и торгового центра.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природных ресурсов и природопользования в Ростовской области. 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распространенных представителей растительного и животного мира.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 w:val="restart"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2 </w:t>
            </w:r>
            <w:r w:rsidRPr="00341619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 и животных, занесенных в Красную книгу региона.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растений, занесенных в Красную книгу региона.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животных, занесенных в Красную книгу региона.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Животные и растения Красной книги Ростовской области.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4190" w:type="pct"/>
            <w:gridSpan w:val="3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№ 7.  Природа Ростовской области, ее использование и охрана.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 w:val="restart"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7.1 Взаимодействие человека с природой, ее использование.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 Ростовской области.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природной среды промышленностью и сельским хозяйством.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Использование водных ресурсов Ростовской области. Река Дон.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 w:val="restart"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7.2 </w:t>
            </w:r>
            <w:r w:rsidRPr="0046537E">
              <w:rPr>
                <w:rFonts w:ascii="Times New Roman" w:hAnsi="Times New Roman" w:cs="Times New Roman"/>
                <w:sz w:val="28"/>
                <w:szCs w:val="28"/>
              </w:rPr>
              <w:t>Государственные природные заповедники и заказники РО и их характеристика.</w:t>
            </w: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охраны окружающей среды и природопользования в Донском крае. 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7"/>
                <w:szCs w:val="27"/>
                <w:shd w:val="clear" w:color="auto" w:fill="F7F7F6"/>
              </w:rPr>
              <w:t>Система государственных природоохранных органов Ростовской области и их деятельность.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нарушение экологического кодекса Российской Федерации.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Ботанический сад г. Ростова-На-Дону. 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разделам № 6, 7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7. 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EA0CE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№ 8. 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  <w:vMerge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A2622F" w:rsidRPr="00EA0CE7" w:rsidRDefault="00A2622F" w:rsidP="00AB5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2F" w:rsidRPr="00341619">
        <w:trPr>
          <w:trHeight w:val="3"/>
        </w:trPr>
        <w:tc>
          <w:tcPr>
            <w:tcW w:w="948" w:type="pct"/>
          </w:tcPr>
          <w:p w:rsidR="00A2622F" w:rsidRPr="00341619" w:rsidRDefault="00A2622F" w:rsidP="00AB58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2622F" w:rsidRPr="00EA0CE7" w:rsidRDefault="00A2622F" w:rsidP="00AB5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0CE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38" w:type="pct"/>
          </w:tcPr>
          <w:p w:rsidR="00A2622F" w:rsidRPr="00341619" w:rsidRDefault="00A2622F" w:rsidP="00AB5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A2622F" w:rsidRPr="00341619" w:rsidRDefault="00A2622F" w:rsidP="00AB5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2622F" w:rsidRPr="003E49FE" w:rsidRDefault="00A2622F" w:rsidP="003E49FE">
      <w:pPr>
        <w:tabs>
          <w:tab w:val="left" w:pos="445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A2622F" w:rsidRPr="003E49FE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622F" w:rsidRPr="00B02D47" w:rsidRDefault="00A2622F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A2622F" w:rsidRPr="000B04B8" w:rsidRDefault="00A2622F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2F" w:rsidRPr="000B04B8" w:rsidRDefault="00A2622F" w:rsidP="005476AA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ОУД. 15 Экология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</w:t>
      </w:r>
    </w:p>
    <w:p w:rsidR="00A2622F" w:rsidRPr="000B04B8" w:rsidRDefault="00A2622F" w:rsidP="005476A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108часа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A2622F" w:rsidRDefault="00A2622F" w:rsidP="005476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622F" w:rsidRPr="000B04B8" w:rsidRDefault="00A2622F" w:rsidP="00547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36 часов</w:t>
      </w:r>
    </w:p>
    <w:p w:rsidR="00A2622F" w:rsidRPr="000B04B8" w:rsidRDefault="00A2622F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A2622F" w:rsidRPr="000B04B8" w:rsidRDefault="00A2622F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843"/>
        <w:gridCol w:w="1843"/>
        <w:gridCol w:w="2125"/>
      </w:tblGrid>
      <w:tr w:rsidR="00A2622F" w:rsidRPr="004A693B">
        <w:trPr>
          <w:trHeight w:val="252"/>
        </w:trPr>
        <w:tc>
          <w:tcPr>
            <w:tcW w:w="3402" w:type="dxa"/>
            <w:vMerge w:val="restart"/>
          </w:tcPr>
          <w:p w:rsidR="00A2622F" w:rsidRPr="004A693B" w:rsidRDefault="00A2622F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622F" w:rsidRPr="004A693B">
        <w:trPr>
          <w:trHeight w:val="381"/>
        </w:trPr>
        <w:tc>
          <w:tcPr>
            <w:tcW w:w="3402" w:type="dxa"/>
            <w:vMerge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A2622F" w:rsidRPr="004A693B">
        <w:tc>
          <w:tcPr>
            <w:tcW w:w="3402" w:type="dxa"/>
            <w:vMerge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5" w:type="dxa"/>
          </w:tcPr>
          <w:p w:rsidR="00A2622F" w:rsidRPr="004A693B" w:rsidRDefault="00A2622F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A6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окружающей среды. 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Загрязнение окружающей среды. 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Добыча полезных ископаемых.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22F" w:rsidRPr="004A693B">
        <w:tc>
          <w:tcPr>
            <w:tcW w:w="3402" w:type="dxa"/>
          </w:tcPr>
          <w:p w:rsidR="00A2622F" w:rsidRPr="004A693B" w:rsidRDefault="00A2622F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Человек и экологическое здоровье. 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A2622F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22F" w:rsidRPr="004A693B">
        <w:tc>
          <w:tcPr>
            <w:tcW w:w="3402" w:type="dxa"/>
          </w:tcPr>
          <w:p w:rsidR="00A2622F" w:rsidRDefault="00A2622F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 Природные особенности Донского края.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A2622F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22F" w:rsidRPr="004A693B">
        <w:tc>
          <w:tcPr>
            <w:tcW w:w="3402" w:type="dxa"/>
          </w:tcPr>
          <w:p w:rsidR="00A2622F" w:rsidRDefault="00A2622F" w:rsidP="00A6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 Природа Ростовской области, её использование и охрана.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2622F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622F" w:rsidRPr="004A693B">
        <w:tc>
          <w:tcPr>
            <w:tcW w:w="10773" w:type="dxa"/>
            <w:gridSpan w:val="5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A2622F" w:rsidRPr="004A693B">
        <w:tc>
          <w:tcPr>
            <w:tcW w:w="3402" w:type="dxa"/>
          </w:tcPr>
          <w:p w:rsidR="00A2622F" w:rsidRPr="002771DF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A2622F" w:rsidRPr="004A693B" w:rsidRDefault="00A2622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5" w:type="dxa"/>
          </w:tcPr>
          <w:p w:rsidR="00A2622F" w:rsidRPr="004A693B" w:rsidRDefault="00F714A7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A2622F" w:rsidRPr="00136DBF" w:rsidRDefault="00A2622F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A2622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1B44C5">
      <w:pPr>
        <w:spacing w:after="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Pr="001B44C5" w:rsidRDefault="00A2622F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ХАРАКТЕРИСТИКА ОСНОВНЫХ ВИДОВ УЧЕБНОЙ ДЕЯТЕЛЬНОСТИ ОБУЧАЮЩИХСЯ</w:t>
      </w:r>
    </w:p>
    <w:tbl>
      <w:tblPr>
        <w:tblW w:w="5000" w:type="pct"/>
        <w:tblInd w:w="2" w:type="dxa"/>
        <w:tblCellMar>
          <w:top w:w="73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3118"/>
        <w:gridCol w:w="7173"/>
      </w:tblGrid>
      <w:tr w:rsidR="00A2622F" w:rsidRPr="001B44C5">
        <w:trPr>
          <w:trHeight w:val="526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A2622F" w:rsidRPr="001B44C5">
        <w:trPr>
          <w:trHeight w:val="1012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 Введение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ind w:right="69"/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</w:tc>
      </w:tr>
      <w:tr w:rsidR="00A2622F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1 . Среда обитания</w:t>
            </w:r>
          </w:p>
        </w:tc>
      </w:tr>
      <w:tr w:rsidR="00A2622F" w:rsidRPr="001B44C5">
        <w:trPr>
          <w:trHeight w:val="79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Среда обитания человека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предметом изучения. Получение представлений о популяции, экосистеме, биосфере.  Умение выявлять причины опустения экологической ниши.  Умение определять влияние окружающей среды на популяции.</w:t>
            </w:r>
          </w:p>
        </w:tc>
      </w:tr>
      <w:tr w:rsidR="00A2622F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Факторы среды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выявлять общие закономерности действия факторов среды на организм. Умение выделять основные черты среды, окружающей человека</w:t>
            </w:r>
          </w:p>
        </w:tc>
      </w:tr>
      <w:tr w:rsidR="00A2622F" w:rsidRPr="001B44C5">
        <w:trPr>
          <w:trHeight w:val="5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ниши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A2622F" w:rsidRPr="001B44C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2 . </w:t>
            </w: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</w:t>
            </w:r>
          </w:p>
        </w:tc>
      </w:tr>
      <w:tr w:rsidR="00A2622F" w:rsidRPr="001B44C5">
        <w:trPr>
          <w:trHeight w:val="1672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Красная книга России.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Овладение знаниями об особенностях среды обитания животных и растений и ее основных компонентов. Умение формировать собственную позицию по отношению к сведениям, касающимся понятия «природная окружающая среда» для растений и животных, получаемым из разных источников, включая рекламу.</w:t>
            </w:r>
          </w:p>
        </w:tc>
      </w:tr>
      <w:tr w:rsidR="00A2622F" w:rsidRPr="001B44C5">
        <w:trPr>
          <w:trHeight w:val="300"/>
        </w:trPr>
        <w:tc>
          <w:tcPr>
            <w:tcW w:w="151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Биологический вид. </w:t>
            </w:r>
          </w:p>
        </w:tc>
        <w:tc>
          <w:tcPr>
            <w:tcW w:w="3485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биологических видов. Умение определять экологические параметры природной окружающей среды животных.</w:t>
            </w:r>
          </w:p>
        </w:tc>
      </w:tr>
      <w:tr w:rsidR="00A2622F" w:rsidRPr="001B44C5">
        <w:trPr>
          <w:trHeight w:val="1197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lastRenderedPageBreak/>
              <w:t>Взаимоотношения между особями разных видов.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виды животных и растений. Знакомство с характеристиками среды обитания.  Умение определять экологические параметры среды обитания видов. Знакомство с взаимоотношениями между особями одного вида.</w:t>
            </w:r>
          </w:p>
        </w:tc>
      </w:tr>
      <w:tr w:rsidR="00A2622F" w:rsidRPr="001B44C5">
        <w:trPr>
          <w:trHeight w:val="31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Заповедники и заказники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особо охраняемых природных территорий.  Знание экологических требований к условиям природной среды для определенных видов животных.</w:t>
            </w:r>
          </w:p>
        </w:tc>
      </w:tr>
      <w:tr w:rsidR="00A2622F" w:rsidRPr="001B44C5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center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3.  </w:t>
            </w: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</w:t>
            </w:r>
          </w:p>
        </w:tc>
      </w:tr>
      <w:tr w:rsidR="00A2622F" w:rsidRPr="001B44C5">
        <w:trPr>
          <w:trHeight w:val="58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Экологические кризисы.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Умение определять антропогенные</w:t>
            </w: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загрязнения окружающей среды.  Знакомство с причинами возникновения глобальных   или локальных экологических проблем.</w:t>
            </w:r>
          </w:p>
        </w:tc>
      </w:tr>
      <w:tr w:rsidR="00A2622F" w:rsidRPr="001B44C5">
        <w:trPr>
          <w:trHeight w:val="40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Потребность в ресурсах.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 xml:space="preserve">Знакомство с классификацией природных ресурсов.  Умение определять ресурсные кризисы.  Умение определять ресурсные кризисы. </w:t>
            </w: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Знакомство с опасностями загрязнения воздуха для живых организмов. Знание причин улучшения атмосферного воздуха. Знакомство с источниками загрязнения воздуха радиоактивными элементами. Знание последствий загрязнения воздуха радиоактивными элементами.</w:t>
            </w:r>
          </w:p>
        </w:tc>
      </w:tr>
      <w:tr w:rsidR="00A2622F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4. Добыча полезных ископаемых</w:t>
            </w:r>
          </w:p>
        </w:tc>
      </w:tr>
      <w:tr w:rsidR="00A2622F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Проблемы добычи и использования полезных ископаемых.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проблемы добычи полезных ископаемых. Знакомство с проблемами наличия добываемых полезных ископаемых. </w:t>
            </w:r>
          </w:p>
        </w:tc>
      </w:tr>
      <w:tr w:rsidR="00A2622F" w:rsidRPr="001B44C5">
        <w:trPr>
          <w:trHeight w:val="33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Последствия человеческой деятельности для биоценозов. Кризисы будущего.</w:t>
            </w:r>
          </w:p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Знакомство с последствиями полезной человеческой деятельностью. Умение правильно определять «экологический кризис». Знание причин экологических кризисов, связанных с добычей полезных ископаемых. Умение прогнозировать кризисы будущего.</w:t>
            </w:r>
          </w:p>
        </w:tc>
      </w:tr>
      <w:tr w:rsidR="00A2622F" w:rsidRPr="001B44C5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5.Человек и экологическое здоровье</w:t>
            </w:r>
          </w:p>
        </w:tc>
      </w:tr>
      <w:tr w:rsidR="00A2622F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Экодом.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Знакомство с характеристиками городской квартиры как основного экодома современного человека. Умение определять экологические параметры современного человеческого жилища. 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A2622F" w:rsidRPr="001B44C5">
        <w:trPr>
          <w:trHeight w:val="21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color w:val="181717"/>
                <w:sz w:val="28"/>
                <w:szCs w:val="28"/>
              </w:rPr>
              <w:t>Культурная экология.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Знакомство с наукой о прошлом, настоящем и будущем. Умение познавать мир. Знакомство с ведением здорового образа жизни человека. Умение соблюдать режим труда и отдыха. Знание влияния физического воспитания на здоровье человека.</w:t>
            </w:r>
          </w:p>
        </w:tc>
      </w:tr>
      <w:tr w:rsidR="00A2622F" w:rsidRPr="001B44C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6. Природные особенности Донского края</w:t>
            </w:r>
          </w:p>
        </w:tc>
      </w:tr>
      <w:tr w:rsidR="00A2622F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История освоения Ростовской области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Знакомство с этапами и вехами в освоении природы Ростовской области.    Знание становления Ростова-на-Дону как административно-хозяйственного и торгового центра. Знакомство с природными эколого-географическими особенностями РО.   Знание формирования климата и природных условий РО. Знакомство с   природными комплексами РО.</w:t>
            </w:r>
          </w:p>
        </w:tc>
      </w:tr>
      <w:tr w:rsidR="00A2622F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растений и животных, занесенных в Красную книгу региона.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 xml:space="preserve">Знание фито- и зооценозы местных экосистем.    Знакомство   с характеристиками   наиболее распространенных представителей животного и растительного мира РО.     Знание    характеристик растений, занесенных в Красную книгу региона.  Знание характеристик животных, занесенных в Красную книгу региона. </w:t>
            </w:r>
          </w:p>
        </w:tc>
      </w:tr>
      <w:tr w:rsidR="00A2622F" w:rsidRPr="001B44C5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7. Природа Ростовской области, ее использование и охрана.</w:t>
            </w:r>
          </w:p>
        </w:tc>
      </w:tr>
      <w:tr w:rsidR="00A2622F" w:rsidRPr="001B44C5">
        <w:trPr>
          <w:trHeight w:val="150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природой, ее использование.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формами взаимодействия и влияния человека в регионе на разные виды экосистем.    Знание взаимодействия человека с природой, её охрана.   Знакомство с шумовыми и электромагнитными </w:t>
            </w:r>
            <w:r w:rsidRPr="008A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загрязнениями.  Знание использования транспорта РО.  Умение выявлять основные источники загрязнения природы.</w:t>
            </w:r>
          </w:p>
        </w:tc>
      </w:tr>
      <w:tr w:rsidR="00A2622F" w:rsidRPr="001B44C5">
        <w:trPr>
          <w:trHeight w:val="165"/>
        </w:trPr>
        <w:tc>
          <w:tcPr>
            <w:tcW w:w="151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A2622F" w:rsidRPr="008A4AC8" w:rsidRDefault="00A2622F" w:rsidP="008A4AC8">
            <w:pPr>
              <w:jc w:val="both"/>
              <w:rPr>
                <w:rFonts w:ascii="Times New Roman" w:hAnsi="Times New Roman" w:cs="Times New Roman"/>
                <w:color w:val="181717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природные заповедники и заказники Ростовской области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:rsidR="00A2622F" w:rsidRPr="008A4AC8" w:rsidRDefault="00A2622F" w:rsidP="008A4AC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C8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природными заповедниками Ростовской области и их характеристикой. Знание государственных природных заказников Ростовской области и их характеристики.</w:t>
            </w:r>
          </w:p>
        </w:tc>
      </w:tr>
    </w:tbl>
    <w:p w:rsidR="00A2622F" w:rsidRPr="001B44C5" w:rsidRDefault="00A2622F" w:rsidP="001B44C5">
      <w:pPr>
        <w:tabs>
          <w:tab w:val="left" w:pos="720"/>
          <w:tab w:val="left" w:pos="5445"/>
        </w:tabs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A2622F" w:rsidRDefault="00A2622F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BC561F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УЧЕБНО-МЕТОДИЧЕСКОЕ И МАТЕРИАЛЬНО- ТЕХНИЧЕСКОЕ ОБЕСПЕЧЕНИЕ ПРОГРАММЫ УЧЕБНОЙ ДИСЦИПЛИНЫ ОУД.16 ЭКОЛОГИЯ ДОНСКОГО КРАЯ</w:t>
      </w:r>
    </w:p>
    <w:p w:rsidR="00A2622F" w:rsidRDefault="00A2622F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15 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A2622F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A2622F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A2622F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16 Экология Донского края,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2622F" w:rsidRPr="00687481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A2622F" w:rsidRDefault="00A2622F" w:rsidP="00547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A2622F" w:rsidRPr="00BC561F" w:rsidRDefault="00A2622F" w:rsidP="00BC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2F" w:rsidRPr="002B49E1" w:rsidRDefault="00A2622F" w:rsidP="001B44C5">
      <w:pPr>
        <w:spacing w:after="8"/>
        <w:jc w:val="center"/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</w:pPr>
      <w:r w:rsidRPr="002B49E1">
        <w:rPr>
          <w:rFonts w:ascii="Times New Roman" w:hAnsi="Times New Roman" w:cs="Times New Roman"/>
          <w:b/>
          <w:bCs/>
          <w:color w:val="181717"/>
          <w:sz w:val="28"/>
          <w:szCs w:val="28"/>
          <w:lang w:eastAsia="ru-RU"/>
        </w:rPr>
        <w:t>РЕКОМЕНДУЕМАЯ ЛИТЕРАТУРА</w:t>
      </w:r>
    </w:p>
    <w:p w:rsidR="00A2622F" w:rsidRPr="001B44C5" w:rsidRDefault="00A2622F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A2622F" w:rsidRPr="001B44C5" w:rsidRDefault="00A2622F" w:rsidP="001B44C5">
      <w:pPr>
        <w:spacing w:after="8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студентов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8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Титов Е.В. Экология: учебник для студентов учреждений среднего профессионального образования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-- 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 «Академия», 2017.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Валова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В.Д. Экология. — М., 2012.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Константинов В.М.,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Челидзе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Ю.Б. Экологические основы природопользования:</w:t>
      </w:r>
    </w:p>
    <w:p w:rsidR="00A2622F" w:rsidRPr="001B44C5" w:rsidRDefault="00A2622F" w:rsidP="001B44C5">
      <w:pPr>
        <w:pStyle w:val="a4"/>
        <w:spacing w:after="3"/>
        <w:ind w:left="64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профессиональных образовательных организаций, осваивающих профессии и специальности СПО. 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М., 2017.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Марфенин Н.Н. Экология и концепция устойчивого развития. — М., 2013.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Миркин Б.М., Наумова Л.Г.,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Суматохин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С.В. Экология (базовый уровень). 10—11 классы. — М., 2014.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Основы экологического мониторинга. — Краснодар, 2012.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Пивоваров Ю.П.,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Королик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В.В.,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Подунова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Л.Г. Экология и гигиена человека: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Тупикин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Е.И. Общая биология с основами экологии и природоохранной деятельности: учебник для студ. учреждений сред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роф. образования. — М., 2014.</w:t>
      </w:r>
    </w:p>
    <w:p w:rsidR="00A2622F" w:rsidRPr="001B44C5" w:rsidRDefault="00A2622F" w:rsidP="001B44C5">
      <w:pPr>
        <w:pStyle w:val="a4"/>
        <w:numPr>
          <w:ilvl w:val="0"/>
          <w:numId w:val="31"/>
        </w:numPr>
        <w:spacing w:after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Чернова Н.М., </w:t>
      </w:r>
      <w:proofErr w:type="spell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Галушин</w:t>
      </w:r>
      <w:proofErr w:type="spell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В.М., Константинов В.М. Экология (базовый уровень). 10— 11 классы. — М.,  2014.</w:t>
      </w:r>
    </w:p>
    <w:p w:rsidR="00A2622F" w:rsidRPr="001B44C5" w:rsidRDefault="00A2622F" w:rsidP="001B44C5">
      <w:pPr>
        <w:keepNext/>
        <w:keepLines/>
        <w:spacing w:after="95"/>
        <w:ind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Для преподавателей</w:t>
      </w:r>
    </w:p>
    <w:p w:rsidR="00A2622F" w:rsidRPr="00BC561F" w:rsidRDefault="00A2622F" w:rsidP="00BC561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Федеральный закон от 29.12.2012 № 273-ФЗ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О</w:t>
      </w:r>
      <w:proofErr w:type="gramEnd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б образовании в Российской Федерации: </w:t>
      </w: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Федеральный закон от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29.12. 2012 № 273-ФЗ (в ред. 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Федеральных законов от 07.05.2013 № 99-ФЗ, от  07.06.2013 № 120-ФЗ, от 02.07.2013 № 170-ФЗ, от 23.07.2013 № 203-ФЗ, от  25.11.2013 № 317-ФЗ,  от 03.02.2014 № 11-ФЗ, от 03.02.2014 №  15-ФЗ, от 05.05.2014 № 84-ФЗ, от 27.05.2014 № 135-</w:t>
      </w:r>
      <w:r w:rsidRPr="00BC56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ФЗ, от 04.06.2014 № 148-ФЗ,  с изм., внесенными Федеральным законом  от 04.06.2014 № 145-ФЗ,   в ред. от  03.07.2016, с изм. от 19.12.2016.) </w:t>
      </w:r>
      <w:proofErr w:type="gramEnd"/>
    </w:p>
    <w:p w:rsidR="00A2622F" w:rsidRPr="001B44C5" w:rsidRDefault="00A2622F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2622F" w:rsidRPr="001B44C5" w:rsidRDefault="00A2622F" w:rsidP="001B44C5">
      <w:pPr>
        <w:pStyle w:val="a4"/>
        <w:numPr>
          <w:ilvl w:val="0"/>
          <w:numId w:val="32"/>
        </w:numPr>
        <w:ind w:right="2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Приказ Министерства образования и науки РФ от 31 2015 г. № 1578 </w:t>
      </w:r>
      <w:r w:rsidRPr="001B4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:rsidR="00A2622F" w:rsidRPr="001B44C5" w:rsidRDefault="00A2622F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proofErr w:type="gramStart"/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2622F" w:rsidRPr="001B44C5" w:rsidRDefault="00A2622F" w:rsidP="001B44C5">
      <w:pPr>
        <w:pStyle w:val="a4"/>
        <w:numPr>
          <w:ilvl w:val="0"/>
          <w:numId w:val="32"/>
        </w:numPr>
        <w:spacing w:after="3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   </w:t>
      </w:r>
    </w:p>
    <w:p w:rsidR="00A2622F" w:rsidRPr="001B44C5" w:rsidRDefault="00A2622F" w:rsidP="001B44C5">
      <w:pPr>
        <w:pStyle w:val="a4"/>
        <w:numPr>
          <w:ilvl w:val="0"/>
          <w:numId w:val="32"/>
        </w:numPr>
        <w:spacing w:after="314"/>
        <w:jc w:val="both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i/>
          <w:iCs/>
          <w:color w:val="181717"/>
          <w:sz w:val="28"/>
          <w:szCs w:val="28"/>
          <w:lang w:eastAsia="ru-RU"/>
        </w:rPr>
        <w:t>Марфенин Н.Н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. Руководство по преподаванию экологии в рамках концепции устойчивого развития. — М., 2012.</w:t>
      </w:r>
    </w:p>
    <w:p w:rsidR="00A2622F" w:rsidRPr="001B44C5" w:rsidRDefault="00A2622F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A2622F" w:rsidRPr="001B44C5" w:rsidRDefault="00A2622F" w:rsidP="001B44C5">
      <w:pPr>
        <w:keepNext/>
        <w:keepLines/>
        <w:spacing w:after="95" w:line="240" w:lineRule="auto"/>
        <w:ind w:left="284" w:right="-15"/>
        <w:jc w:val="center"/>
        <w:outlineLvl w:val="0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A2622F" w:rsidRDefault="00A2622F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1.</w:t>
      </w: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 xml:space="preserve">www.ecologysite.ru 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(Каталог экологических сайтов);</w:t>
      </w:r>
    </w:p>
    <w:p w:rsidR="00A2622F" w:rsidRDefault="00A2622F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2.www.ecoculture.ru (С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айт экологического просвещения);</w:t>
      </w:r>
    </w:p>
    <w:p w:rsidR="00A2622F" w:rsidRPr="001B44C5" w:rsidRDefault="00A2622F" w:rsidP="00BC561F">
      <w:pPr>
        <w:spacing w:after="3" w:line="360" w:lineRule="auto"/>
        <w:ind w:left="284" w:right="1198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  <w:r w:rsidRPr="001B44C5"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3.www.ecocommunity.ru (</w:t>
      </w:r>
      <w:r>
        <w:rPr>
          <w:rFonts w:ascii="Times New Roman" w:hAnsi="Times New Roman" w:cs="Times New Roman"/>
          <w:color w:val="181717"/>
          <w:sz w:val="28"/>
          <w:szCs w:val="28"/>
          <w:lang w:eastAsia="ru-RU"/>
        </w:rPr>
        <w:t>Информационный сайт, освещающий проблемы экологии России).</w:t>
      </w:r>
    </w:p>
    <w:p w:rsidR="00A2622F" w:rsidRPr="001B44C5" w:rsidRDefault="00A2622F" w:rsidP="001B44C5">
      <w:pPr>
        <w:spacing w:after="314"/>
        <w:jc w:val="center"/>
        <w:rPr>
          <w:rFonts w:ascii="Times New Roman" w:hAnsi="Times New Roman" w:cs="Times New Roman"/>
          <w:color w:val="181717"/>
          <w:sz w:val="28"/>
          <w:szCs w:val="28"/>
          <w:lang w:eastAsia="ru-RU"/>
        </w:rPr>
      </w:pPr>
    </w:p>
    <w:p w:rsidR="00A2622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Pr="00136DBF" w:rsidRDefault="00A2622F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622F" w:rsidRPr="00DC6EF7" w:rsidRDefault="00A2622F" w:rsidP="00BC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22F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2F" w:rsidRDefault="00A2622F" w:rsidP="005263C7">
      <w:pPr>
        <w:spacing w:after="0" w:line="240" w:lineRule="auto"/>
      </w:pPr>
      <w:r>
        <w:separator/>
      </w:r>
    </w:p>
  </w:endnote>
  <w:endnote w:type="continuationSeparator" w:id="0">
    <w:p w:rsidR="00A2622F" w:rsidRDefault="00A2622F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F" w:rsidRDefault="00F9023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2045">
      <w:rPr>
        <w:noProof/>
      </w:rPr>
      <w:t>6</w:t>
    </w:r>
    <w:r>
      <w:rPr>
        <w:noProof/>
      </w:rPr>
      <w:fldChar w:fldCharType="end"/>
    </w:r>
  </w:p>
  <w:p w:rsidR="00A2622F" w:rsidRDefault="00A26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2F" w:rsidRDefault="00A2622F" w:rsidP="005263C7">
      <w:pPr>
        <w:spacing w:after="0" w:line="240" w:lineRule="auto"/>
      </w:pPr>
      <w:r>
        <w:separator/>
      </w:r>
    </w:p>
  </w:footnote>
  <w:footnote w:type="continuationSeparator" w:id="0">
    <w:p w:rsidR="00A2622F" w:rsidRDefault="00A2622F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082DD7"/>
    <w:multiLevelType w:val="hybridMultilevel"/>
    <w:tmpl w:val="3F644720"/>
    <w:lvl w:ilvl="0" w:tplc="DFB8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D3755"/>
    <w:multiLevelType w:val="hybridMultilevel"/>
    <w:tmpl w:val="5A26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739FA"/>
    <w:multiLevelType w:val="hybridMultilevel"/>
    <w:tmpl w:val="F0A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24AD"/>
    <w:multiLevelType w:val="hybridMultilevel"/>
    <w:tmpl w:val="9530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97262"/>
    <w:multiLevelType w:val="hybridMultilevel"/>
    <w:tmpl w:val="DCAA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536C83"/>
    <w:multiLevelType w:val="hybridMultilevel"/>
    <w:tmpl w:val="A7F8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C04DA"/>
    <w:multiLevelType w:val="hybridMultilevel"/>
    <w:tmpl w:val="AF026EAC"/>
    <w:lvl w:ilvl="0" w:tplc="B3DEE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87002"/>
    <w:multiLevelType w:val="hybridMultilevel"/>
    <w:tmpl w:val="10724B7E"/>
    <w:lvl w:ilvl="0" w:tplc="5934769E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8"/>
  </w:num>
  <w:num w:numId="7">
    <w:abstractNumId w:val="26"/>
  </w:num>
  <w:num w:numId="8">
    <w:abstractNumId w:val="21"/>
  </w:num>
  <w:num w:numId="9">
    <w:abstractNumId w:val="12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24"/>
  </w:num>
  <w:num w:numId="15">
    <w:abstractNumId w:val="8"/>
  </w:num>
  <w:num w:numId="16">
    <w:abstractNumId w:val="27"/>
  </w:num>
  <w:num w:numId="17">
    <w:abstractNumId w:val="16"/>
  </w:num>
  <w:num w:numId="18">
    <w:abstractNumId w:val="6"/>
  </w:num>
  <w:num w:numId="19">
    <w:abstractNumId w:val="29"/>
  </w:num>
  <w:num w:numId="20">
    <w:abstractNumId w:val="23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  <w:num w:numId="25">
    <w:abstractNumId w:val="13"/>
  </w:num>
  <w:num w:numId="26">
    <w:abstractNumId w:val="19"/>
  </w:num>
  <w:num w:numId="27">
    <w:abstractNumId w:val="28"/>
  </w:num>
  <w:num w:numId="28">
    <w:abstractNumId w:val="20"/>
  </w:num>
  <w:num w:numId="29">
    <w:abstractNumId w:val="9"/>
  </w:num>
  <w:num w:numId="30">
    <w:abstractNumId w:val="2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216C2"/>
    <w:rsid w:val="000616D1"/>
    <w:rsid w:val="00062530"/>
    <w:rsid w:val="00076420"/>
    <w:rsid w:val="000828D5"/>
    <w:rsid w:val="00082E04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BC7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81DAA"/>
    <w:rsid w:val="00182965"/>
    <w:rsid w:val="00187112"/>
    <w:rsid w:val="0019110D"/>
    <w:rsid w:val="00197509"/>
    <w:rsid w:val="001B2AF0"/>
    <w:rsid w:val="001B44C5"/>
    <w:rsid w:val="001B7A71"/>
    <w:rsid w:val="001E04A6"/>
    <w:rsid w:val="00216995"/>
    <w:rsid w:val="002248FA"/>
    <w:rsid w:val="00227E7F"/>
    <w:rsid w:val="00232F99"/>
    <w:rsid w:val="002352C9"/>
    <w:rsid w:val="00247975"/>
    <w:rsid w:val="00260520"/>
    <w:rsid w:val="002747B2"/>
    <w:rsid w:val="002771DF"/>
    <w:rsid w:val="00292678"/>
    <w:rsid w:val="002A7089"/>
    <w:rsid w:val="002B49E1"/>
    <w:rsid w:val="002C1F60"/>
    <w:rsid w:val="002C7D12"/>
    <w:rsid w:val="002E0C3C"/>
    <w:rsid w:val="002E46B9"/>
    <w:rsid w:val="002E6B99"/>
    <w:rsid w:val="002E6CCA"/>
    <w:rsid w:val="002E6DE7"/>
    <w:rsid w:val="00306436"/>
    <w:rsid w:val="0032144A"/>
    <w:rsid w:val="00341619"/>
    <w:rsid w:val="00355D9F"/>
    <w:rsid w:val="0037148A"/>
    <w:rsid w:val="00376092"/>
    <w:rsid w:val="00380DC1"/>
    <w:rsid w:val="003873CA"/>
    <w:rsid w:val="003A2D7D"/>
    <w:rsid w:val="003A2E11"/>
    <w:rsid w:val="003A761E"/>
    <w:rsid w:val="003B00D6"/>
    <w:rsid w:val="003B2045"/>
    <w:rsid w:val="003B71C3"/>
    <w:rsid w:val="003D03E7"/>
    <w:rsid w:val="003E49FE"/>
    <w:rsid w:val="004116EE"/>
    <w:rsid w:val="004173D6"/>
    <w:rsid w:val="00437508"/>
    <w:rsid w:val="00453D6D"/>
    <w:rsid w:val="00457607"/>
    <w:rsid w:val="0046537E"/>
    <w:rsid w:val="0047174C"/>
    <w:rsid w:val="0047449B"/>
    <w:rsid w:val="004774E3"/>
    <w:rsid w:val="004778CA"/>
    <w:rsid w:val="00482410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63C7"/>
    <w:rsid w:val="00532EFC"/>
    <w:rsid w:val="005426F4"/>
    <w:rsid w:val="005476AA"/>
    <w:rsid w:val="00557CF3"/>
    <w:rsid w:val="00557E3C"/>
    <w:rsid w:val="005736D0"/>
    <w:rsid w:val="0057561A"/>
    <w:rsid w:val="00577644"/>
    <w:rsid w:val="005840E8"/>
    <w:rsid w:val="00593292"/>
    <w:rsid w:val="00594F5D"/>
    <w:rsid w:val="00597759"/>
    <w:rsid w:val="005B0955"/>
    <w:rsid w:val="005D5F80"/>
    <w:rsid w:val="00606E7D"/>
    <w:rsid w:val="006213C2"/>
    <w:rsid w:val="00643220"/>
    <w:rsid w:val="006521C6"/>
    <w:rsid w:val="006522DE"/>
    <w:rsid w:val="00673A97"/>
    <w:rsid w:val="006772E5"/>
    <w:rsid w:val="00687481"/>
    <w:rsid w:val="006A4E40"/>
    <w:rsid w:val="006A5000"/>
    <w:rsid w:val="006D618C"/>
    <w:rsid w:val="006E0659"/>
    <w:rsid w:val="006E3796"/>
    <w:rsid w:val="00701E70"/>
    <w:rsid w:val="00703820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048B"/>
    <w:rsid w:val="00787B57"/>
    <w:rsid w:val="00790F01"/>
    <w:rsid w:val="007A2C2A"/>
    <w:rsid w:val="007C5E7E"/>
    <w:rsid w:val="007D1FFA"/>
    <w:rsid w:val="007D6C51"/>
    <w:rsid w:val="007D7812"/>
    <w:rsid w:val="007E3404"/>
    <w:rsid w:val="007E44FF"/>
    <w:rsid w:val="008059F6"/>
    <w:rsid w:val="00817927"/>
    <w:rsid w:val="008201E5"/>
    <w:rsid w:val="00827201"/>
    <w:rsid w:val="00830A9D"/>
    <w:rsid w:val="00837B28"/>
    <w:rsid w:val="00850E3B"/>
    <w:rsid w:val="0085165E"/>
    <w:rsid w:val="00855FC8"/>
    <w:rsid w:val="00863E09"/>
    <w:rsid w:val="008879C7"/>
    <w:rsid w:val="00892C53"/>
    <w:rsid w:val="00894542"/>
    <w:rsid w:val="008A4AC8"/>
    <w:rsid w:val="008B271C"/>
    <w:rsid w:val="008C5247"/>
    <w:rsid w:val="008D23B6"/>
    <w:rsid w:val="008D2A28"/>
    <w:rsid w:val="00902A31"/>
    <w:rsid w:val="00903BA0"/>
    <w:rsid w:val="00906078"/>
    <w:rsid w:val="009141B6"/>
    <w:rsid w:val="00920284"/>
    <w:rsid w:val="009365BB"/>
    <w:rsid w:val="0094270A"/>
    <w:rsid w:val="0095729B"/>
    <w:rsid w:val="00970AFA"/>
    <w:rsid w:val="00995F79"/>
    <w:rsid w:val="00997C72"/>
    <w:rsid w:val="009D08DB"/>
    <w:rsid w:val="009D6A1D"/>
    <w:rsid w:val="009E3797"/>
    <w:rsid w:val="00A005E4"/>
    <w:rsid w:val="00A033EC"/>
    <w:rsid w:val="00A1221E"/>
    <w:rsid w:val="00A1687A"/>
    <w:rsid w:val="00A2426D"/>
    <w:rsid w:val="00A2622F"/>
    <w:rsid w:val="00A3722A"/>
    <w:rsid w:val="00A50FB8"/>
    <w:rsid w:val="00A5759B"/>
    <w:rsid w:val="00A607B0"/>
    <w:rsid w:val="00A6635F"/>
    <w:rsid w:val="00A7583A"/>
    <w:rsid w:val="00A819E7"/>
    <w:rsid w:val="00AA25AC"/>
    <w:rsid w:val="00AA3F5C"/>
    <w:rsid w:val="00AA470A"/>
    <w:rsid w:val="00AB1956"/>
    <w:rsid w:val="00AB585C"/>
    <w:rsid w:val="00AD53DF"/>
    <w:rsid w:val="00AE2B54"/>
    <w:rsid w:val="00AF7EFF"/>
    <w:rsid w:val="00B02D47"/>
    <w:rsid w:val="00B116B2"/>
    <w:rsid w:val="00B42CFB"/>
    <w:rsid w:val="00B54C45"/>
    <w:rsid w:val="00B6680E"/>
    <w:rsid w:val="00B7756C"/>
    <w:rsid w:val="00B944CD"/>
    <w:rsid w:val="00BA4713"/>
    <w:rsid w:val="00BC1458"/>
    <w:rsid w:val="00BC3EC5"/>
    <w:rsid w:val="00BC4CB5"/>
    <w:rsid w:val="00BC561F"/>
    <w:rsid w:val="00BD1026"/>
    <w:rsid w:val="00C13174"/>
    <w:rsid w:val="00C149B8"/>
    <w:rsid w:val="00C360F1"/>
    <w:rsid w:val="00C47A5F"/>
    <w:rsid w:val="00C47ABF"/>
    <w:rsid w:val="00C5215D"/>
    <w:rsid w:val="00C55145"/>
    <w:rsid w:val="00C72030"/>
    <w:rsid w:val="00CA1399"/>
    <w:rsid w:val="00CB01E9"/>
    <w:rsid w:val="00CB68B3"/>
    <w:rsid w:val="00CD6512"/>
    <w:rsid w:val="00CE65DD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7989"/>
    <w:rsid w:val="00DA0BDD"/>
    <w:rsid w:val="00DA53BE"/>
    <w:rsid w:val="00DA5A40"/>
    <w:rsid w:val="00DC31C2"/>
    <w:rsid w:val="00DC3308"/>
    <w:rsid w:val="00DC6EF7"/>
    <w:rsid w:val="00DD7BC2"/>
    <w:rsid w:val="00E12B0C"/>
    <w:rsid w:val="00E229F9"/>
    <w:rsid w:val="00E2312C"/>
    <w:rsid w:val="00E33A10"/>
    <w:rsid w:val="00E57C8F"/>
    <w:rsid w:val="00E6095E"/>
    <w:rsid w:val="00E66A91"/>
    <w:rsid w:val="00E74FFD"/>
    <w:rsid w:val="00E82737"/>
    <w:rsid w:val="00E831C7"/>
    <w:rsid w:val="00EA0CE7"/>
    <w:rsid w:val="00EA4739"/>
    <w:rsid w:val="00EB23BB"/>
    <w:rsid w:val="00EC4B1F"/>
    <w:rsid w:val="00ED0F92"/>
    <w:rsid w:val="00ED45DC"/>
    <w:rsid w:val="00F01506"/>
    <w:rsid w:val="00F0234E"/>
    <w:rsid w:val="00F1290F"/>
    <w:rsid w:val="00F23DDD"/>
    <w:rsid w:val="00F253C4"/>
    <w:rsid w:val="00F2558B"/>
    <w:rsid w:val="00F27BD9"/>
    <w:rsid w:val="00F5057B"/>
    <w:rsid w:val="00F714A7"/>
    <w:rsid w:val="00F7299E"/>
    <w:rsid w:val="00F84563"/>
    <w:rsid w:val="00F90237"/>
    <w:rsid w:val="00F929EA"/>
    <w:rsid w:val="00F96468"/>
    <w:rsid w:val="00FA3EC7"/>
    <w:rsid w:val="00FA68FE"/>
    <w:rsid w:val="00FB3C94"/>
    <w:rsid w:val="00FC0007"/>
    <w:rsid w:val="00FC0351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2558B"/>
    <w:pPr>
      <w:spacing w:line="266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F2558B"/>
    <w:rPr>
      <w:rFonts w:ascii="Times New Roman" w:hAnsi="Times New Roman" w:cs="Times New Roman"/>
      <w:color w:val="181717"/>
      <w:sz w:val="22"/>
      <w:szCs w:val="22"/>
    </w:rPr>
  </w:style>
  <w:style w:type="paragraph" w:styleId="ac">
    <w:name w:val="Normal (Web)"/>
    <w:basedOn w:val="a"/>
    <w:uiPriority w:val="99"/>
    <w:rsid w:val="0064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uiPriority w:val="99"/>
    <w:rsid w:val="001B44C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20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70</cp:revision>
  <cp:lastPrinted>2018-10-27T09:58:00Z</cp:lastPrinted>
  <dcterms:created xsi:type="dcterms:W3CDTF">2015-11-30T21:37:00Z</dcterms:created>
  <dcterms:modified xsi:type="dcterms:W3CDTF">2019-04-10T10:50:00Z</dcterms:modified>
</cp:coreProperties>
</file>